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微软雅黑" w:hAnsi="微软雅黑" w:eastAsia="微软雅黑" w:cs="微软雅黑"/>
          <w:b/>
          <w:i w:val="0"/>
          <w:caps w:val="0"/>
          <w:color w:val="000000"/>
          <w:spacing w:val="0"/>
          <w:kern w:val="0"/>
          <w:sz w:val="30"/>
          <w:szCs w:val="30"/>
          <w:shd w:val="clear" w:fill="D0CFD8"/>
          <w:lang w:val="en-US" w:eastAsia="zh-CN" w:bidi="ar"/>
        </w:rPr>
      </w:pPr>
      <w:bookmarkStart w:id="0" w:name="_GoBack"/>
      <w:r>
        <w:rPr>
          <w:rFonts w:hint="eastAsia" w:ascii="微软雅黑" w:hAnsi="微软雅黑" w:eastAsia="微软雅黑" w:cs="微软雅黑"/>
          <w:b/>
          <w:i w:val="0"/>
          <w:caps w:val="0"/>
          <w:color w:val="000000"/>
          <w:spacing w:val="0"/>
          <w:kern w:val="0"/>
          <w:sz w:val="44"/>
          <w:szCs w:val="44"/>
          <w:shd w:val="clear" w:fill="D0CFD8"/>
          <w:lang w:val="en-US" w:eastAsia="zh-CN" w:bidi="ar"/>
        </w:rPr>
        <w:t>欢迎报考2018年贵州大学管理学院MBA</w:t>
      </w:r>
    </w:p>
    <w:bookmarkEnd w:id="0"/>
    <w:p>
      <w:pPr>
        <w:keepNext w:val="0"/>
        <w:keepLines w:val="0"/>
        <w:widowControl/>
        <w:suppressLineNumbers w:val="0"/>
        <w:jc w:val="left"/>
        <w:rPr>
          <w:rFonts w:ascii="微软雅黑" w:hAnsi="微软雅黑" w:eastAsia="微软雅黑" w:cs="微软雅黑"/>
          <w:b/>
          <w:i w:val="0"/>
          <w:caps w:val="0"/>
          <w:color w:val="000000"/>
          <w:spacing w:val="0"/>
          <w:kern w:val="0"/>
          <w:sz w:val="30"/>
          <w:szCs w:val="30"/>
          <w:shd w:val="clear" w:fill="D0CFD8"/>
          <w:lang w:val="en-US" w:eastAsia="zh-CN" w:bidi="ar"/>
        </w:rPr>
      </w:pPr>
    </w:p>
    <w:p>
      <w:pPr>
        <w:keepNext w:val="0"/>
        <w:keepLines w:val="0"/>
        <w:widowControl/>
        <w:suppressLineNumbers w:val="0"/>
        <w:jc w:val="left"/>
        <w:rPr>
          <w:rFonts w:ascii="微软雅黑" w:hAnsi="微软雅黑" w:eastAsia="微软雅黑" w:cs="微软雅黑"/>
          <w:b/>
          <w:i w:val="0"/>
          <w:caps w:val="0"/>
          <w:color w:val="000000"/>
          <w:spacing w:val="0"/>
          <w:kern w:val="0"/>
          <w:sz w:val="30"/>
          <w:szCs w:val="30"/>
          <w:shd w:val="clear" w:fill="D0CFD8"/>
          <w:lang w:val="en-US" w:eastAsia="zh-CN" w:bidi="ar"/>
        </w:rPr>
      </w:pPr>
      <w:r>
        <w:rPr>
          <w:rFonts w:ascii="微软雅黑" w:hAnsi="微软雅黑" w:eastAsia="微软雅黑" w:cs="微软雅黑"/>
          <w:b/>
          <w:i w:val="0"/>
          <w:caps w:val="0"/>
          <w:color w:val="000000"/>
          <w:spacing w:val="0"/>
          <w:kern w:val="0"/>
          <w:sz w:val="30"/>
          <w:szCs w:val="30"/>
          <w:shd w:val="clear" w:fill="D0CFD8"/>
          <w:lang w:val="en-US" w:eastAsia="zh-CN" w:bidi="ar"/>
        </w:rPr>
        <w:drawing>
          <wp:inline distT="0" distB="0" distL="114300" distR="114300">
            <wp:extent cx="5266690" cy="1760855"/>
            <wp:effectExtent l="0" t="0" r="10160" b="10795"/>
            <wp:docPr id="3" name="图片 3" descr="o_1bqmck1601gcr1r2gkfvqpo1bsl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_1bqmck1601gcr1r2gkfvqpo1bsl12 (2)"/>
                    <pic:cNvPicPr>
                      <a:picLocks noChangeAspect="1"/>
                    </pic:cNvPicPr>
                  </pic:nvPicPr>
                  <pic:blipFill>
                    <a:blip r:embed="rId4"/>
                    <a:stretch>
                      <a:fillRect/>
                    </a:stretch>
                  </pic:blipFill>
                  <pic:spPr>
                    <a:xfrm>
                      <a:off x="0" y="0"/>
                      <a:ext cx="5266690" cy="1760855"/>
                    </a:xfrm>
                    <a:prstGeom prst="rect">
                      <a:avLst/>
                    </a:prstGeom>
                  </pic:spPr>
                </pic:pic>
              </a:graphicData>
            </a:graphic>
          </wp:inline>
        </w:drawing>
      </w:r>
    </w:p>
    <w:p>
      <w:pPr>
        <w:keepNext w:val="0"/>
        <w:keepLines w:val="0"/>
        <w:widowControl/>
        <w:suppressLineNumbers w:val="0"/>
        <w:jc w:val="left"/>
      </w:pPr>
      <w:r>
        <w:rPr>
          <w:rFonts w:ascii="微软雅黑" w:hAnsi="微软雅黑" w:eastAsia="微软雅黑" w:cs="微软雅黑"/>
          <w:b/>
          <w:i w:val="0"/>
          <w:caps w:val="0"/>
          <w:color w:val="000000"/>
          <w:spacing w:val="0"/>
          <w:kern w:val="0"/>
          <w:sz w:val="30"/>
          <w:szCs w:val="30"/>
          <w:shd w:val="clear" w:fill="D0CFD8"/>
          <w:lang w:val="en-US" w:eastAsia="zh-CN" w:bidi="ar"/>
        </w:rPr>
        <w:t>贵州省唯一“211工程”大学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30"/>
          <w:szCs w:val="30"/>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30"/>
          <w:szCs w:val="30"/>
          <w:bdr w:val="none" w:color="auto" w:sz="0" w:space="0"/>
          <w:shd w:val="clear" w:fill="D0CFD8"/>
          <w:lang w:val="en-US" w:eastAsia="zh-CN" w:bidi="ar"/>
        </w:rPr>
        <w:t>      贵州大学管理学院MBA项目</w:t>
      </w:r>
    </w:p>
    <w:p>
      <w:pPr>
        <w:rPr>
          <w:rFonts w:hint="eastAsia"/>
          <w:lang w:val="en-US" w:eastAsia="zh-CN"/>
        </w:rPr>
      </w:pPr>
      <w:r>
        <w:rPr>
          <w:rFonts w:hint="eastAsia"/>
          <w:lang w:val="en-US" w:eastAsia="zh-CN"/>
        </w:rPr>
        <w:t xml:space="preserve">  </w:t>
      </w:r>
    </w:p>
    <w:p>
      <w:pPr>
        <w:jc w:val="left"/>
        <w:rPr>
          <w:rFonts w:hint="eastAsia" w:eastAsiaTheme="minorEastAsia"/>
          <w:lang w:eastAsia="zh-CN"/>
        </w:rPr>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rPr>
          <w:rFonts w:hint="eastAsia" w:eastAsiaTheme="minorEastAsia"/>
          <w:lang w:eastAsia="zh-CN"/>
        </w:rPr>
      </w:pPr>
      <w:r>
        <w:rPr>
          <w:rFonts w:hint="eastAsia" w:eastAsiaTheme="minorEastAsia"/>
          <w:lang w:eastAsia="zh-CN"/>
        </w:rPr>
        <w:drawing>
          <wp:inline distT="0" distB="0" distL="114300" distR="114300">
            <wp:extent cx="2047875" cy="571500"/>
            <wp:effectExtent l="0" t="0" r="9525" b="0"/>
            <wp:docPr id="32" name="图片 32"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right"/>
        <w:rPr>
          <w:rFonts w:hint="eastAsia" w:eastAsiaTheme="minorEastAsia"/>
          <w:lang w:eastAsia="zh-CN"/>
        </w:rPr>
      </w:pPr>
      <w:r>
        <w:rPr>
          <w:rFonts w:hint="eastAsia" w:eastAsiaTheme="minorEastAsia"/>
          <w:lang w:eastAsia="zh-CN"/>
        </w:rPr>
        <w:drawing>
          <wp:inline distT="0" distB="0" distL="114300" distR="114300">
            <wp:extent cx="5320030" cy="2711450"/>
            <wp:effectExtent l="0" t="0" r="13970" b="12700"/>
            <wp:docPr id="8" name="图片 8" descr="o_1br8c1vfi1iocc98p1s6h92m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o_1br8c1vfi1iocc98p1s6h92mlk"/>
                    <pic:cNvPicPr>
                      <a:picLocks noChangeAspect="1"/>
                    </pic:cNvPicPr>
                  </pic:nvPicPr>
                  <pic:blipFill>
                    <a:blip r:embed="rId6"/>
                    <a:stretch>
                      <a:fillRect/>
                    </a:stretch>
                  </pic:blipFill>
                  <pic:spPr>
                    <a:xfrm>
                      <a:off x="0" y="0"/>
                      <a:ext cx="5320030" cy="2711450"/>
                    </a:xfrm>
                    <a:prstGeom prst="rect">
                      <a:avLst/>
                    </a:prstGeom>
                  </pic:spPr>
                </pic:pic>
              </a:graphicData>
            </a:graphic>
          </wp:inline>
        </w:drawing>
      </w:r>
    </w:p>
    <w:p>
      <w:pPr>
        <w:jc w:val="left"/>
        <w:rPr>
          <w:rFonts w:hint="eastAsia" w:ascii="微软雅黑" w:hAnsi="微软雅黑" w:eastAsia="微软雅黑" w:cs="微软雅黑"/>
          <w:b/>
          <w:i w:val="0"/>
          <w:caps w:val="0"/>
          <w:color w:val="48916C"/>
          <w:spacing w:val="0"/>
          <w:sz w:val="27"/>
          <w:szCs w:val="27"/>
          <w:u w:val="single"/>
        </w:rPr>
      </w:pPr>
      <w:r>
        <w:rPr>
          <w:rFonts w:hint="eastAsia"/>
          <w:lang w:val="en-US" w:eastAsia="zh-CN"/>
        </w:rPr>
        <w:t xml:space="preserve"> </w:t>
      </w:r>
    </w:p>
    <w:p>
      <w:pPr>
        <w:keepNext w:val="0"/>
        <w:keepLines w:val="0"/>
        <w:widowControl/>
        <w:suppressLineNumbers w:val="0"/>
        <w:jc w:val="left"/>
      </w:pPr>
      <w:r>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t>学校简介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27"/>
          <w:szCs w:val="27"/>
          <w:bdr w:val="none" w:color="auto" w:sz="0" w:space="0"/>
          <w:shd w:val="clear" w:fill="D0CFD8"/>
          <w:lang w:val="en-US" w:eastAsia="zh-CN" w:bidi="ar"/>
        </w:rPr>
        <w:t>     </w:t>
      </w: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贵州大学是贵州省人民政府与教育部共建高校和国家“211”工程重点建设大学，是贵州省规模最大、学科最全、实力最强的综合性大学。于2001年3月成为全国第四批工商管理硕士（MBA）试办单位之一。历经16的实践和探索，已成为贵州大学办学规模最大、社会影响最广的专业硕士教育机构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     </w:t>
      </w:r>
      <w:r>
        <w:rPr>
          <w:rFonts w:hint="eastAsia" w:ascii="微软雅黑" w:hAnsi="微软雅黑" w:eastAsia="微软雅黑" w:cs="微软雅黑"/>
          <w:b w:val="0"/>
          <w:i w:val="0"/>
          <w:caps w:val="0"/>
          <w:color w:val="2196ED"/>
          <w:spacing w:val="0"/>
          <w:kern w:val="0"/>
          <w:sz w:val="18"/>
          <w:szCs w:val="18"/>
          <w:bdr w:val="none" w:color="auto" w:sz="0" w:space="0"/>
          <w:shd w:val="clear" w:fill="D0CFD8"/>
          <w:lang w:val="en-US" w:eastAsia="zh-CN" w:bidi="ar"/>
        </w:rPr>
        <w:t> </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jc w:val="lef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lef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lef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lef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righ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r>
        <w:rPr>
          <w:rFonts w:hint="eastAsia" w:eastAsiaTheme="minorEastAsia"/>
          <w:lang w:eastAsia="zh-CN"/>
        </w:rPr>
        <w:drawing>
          <wp:inline distT="0" distB="0" distL="114300" distR="114300">
            <wp:extent cx="2047875" cy="571500"/>
            <wp:effectExtent l="0" t="0" r="9525" b="0"/>
            <wp:docPr id="36" name="图片 36"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keepNext w:val="0"/>
        <w:keepLines w:val="0"/>
        <w:widowControl/>
        <w:suppressLineNumbers w:val="0"/>
        <w:jc w:val="both"/>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lef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righ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left"/>
      </w:pPr>
      <w:r>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t>学校简介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27"/>
          <w:szCs w:val="27"/>
          <w:bdr w:val="none" w:color="auto" w:sz="0" w:space="0"/>
          <w:shd w:val="clear" w:fill="D0CFD8"/>
          <w:lang w:val="en-US" w:eastAsia="zh-CN" w:bidi="ar"/>
        </w:rPr>
        <w:t>     </w:t>
      </w: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2017年9月21日，教育部、财政部、国家发展改革委发布的《关于公布世界一流大学和一流学科建设高校及建设学科名单的通知》中；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DB2016"/>
          <w:spacing w:val="0"/>
          <w:kern w:val="0"/>
          <w:sz w:val="24"/>
          <w:szCs w:val="24"/>
          <w:bdr w:val="none" w:color="auto" w:sz="0" w:space="0"/>
          <w:shd w:val="clear" w:fill="D0CFD8"/>
          <w:lang w:val="en-US" w:eastAsia="zh-CN" w:bidi="ar"/>
        </w:rPr>
        <w:t>贵州大学被列为“双流大学”大学建设高校！！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     </w:t>
      </w:r>
      <w:r>
        <w:rPr>
          <w:rFonts w:hint="eastAsia" w:ascii="微软雅黑" w:hAnsi="微软雅黑" w:eastAsia="微软雅黑" w:cs="微软雅黑"/>
          <w:b w:val="0"/>
          <w:i w:val="0"/>
          <w:caps w:val="0"/>
          <w:color w:val="2196ED"/>
          <w:spacing w:val="0"/>
          <w:kern w:val="0"/>
          <w:sz w:val="18"/>
          <w:szCs w:val="18"/>
          <w:bdr w:val="none" w:color="auto" w:sz="0" w:space="0"/>
          <w:shd w:val="clear" w:fill="D0CFD8"/>
          <w:lang w:val="en-US" w:eastAsia="zh-CN" w:bidi="ar"/>
        </w:rPr>
        <w:t> </w:t>
      </w: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5300345" cy="2701290"/>
            <wp:effectExtent l="0" t="0" r="14605" b="3810"/>
            <wp:docPr id="10" name="图片 10" descr="贵州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贵州大学"/>
                    <pic:cNvPicPr>
                      <a:picLocks noChangeAspect="1"/>
                    </pic:cNvPicPr>
                  </pic:nvPicPr>
                  <pic:blipFill>
                    <a:blip r:embed="rId7"/>
                    <a:stretch>
                      <a:fillRect/>
                    </a:stretch>
                  </pic:blipFill>
                  <pic:spPr>
                    <a:xfrm>
                      <a:off x="0" y="0"/>
                      <a:ext cx="5300345" cy="270129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37" name="图片 37"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ascii="微软雅黑" w:hAnsi="微软雅黑" w:eastAsia="微软雅黑" w:cs="微软雅黑"/>
          <w:b/>
          <w:i w:val="0"/>
          <w:caps w:val="0"/>
          <w:color w:val="48916C"/>
          <w:spacing w:val="0"/>
          <w:sz w:val="27"/>
          <w:szCs w:val="27"/>
          <w:u w:val="single"/>
        </w:rPr>
      </w:pPr>
      <w:r>
        <w:rPr>
          <w:rFonts w:hint="eastAsia"/>
          <w:lang w:val="en-US" w:eastAsia="zh-CN"/>
        </w:rPr>
        <w:drawing>
          <wp:inline distT="0" distB="0" distL="114300" distR="114300">
            <wp:extent cx="5200015" cy="2677160"/>
            <wp:effectExtent l="0" t="0" r="635" b="8890"/>
            <wp:docPr id="11" name="图片 11" descr="管理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管理学院"/>
                    <pic:cNvPicPr>
                      <a:picLocks noChangeAspect="1"/>
                    </pic:cNvPicPr>
                  </pic:nvPicPr>
                  <pic:blipFill>
                    <a:blip r:embed="rId8"/>
                    <a:stretch>
                      <a:fillRect/>
                    </a:stretch>
                  </pic:blipFill>
                  <pic:spPr>
                    <a:xfrm>
                      <a:off x="0" y="0"/>
                      <a:ext cx="5200015" cy="2677160"/>
                    </a:xfrm>
                    <a:prstGeom prst="rect">
                      <a:avLst/>
                    </a:prstGeom>
                  </pic:spPr>
                </pic:pic>
              </a:graphicData>
            </a:graphic>
          </wp:inline>
        </w:drawing>
      </w:r>
    </w:p>
    <w:p>
      <w:pPr>
        <w:keepNext w:val="0"/>
        <w:keepLines w:val="0"/>
        <w:widowControl/>
        <w:suppressLineNumbers w:val="0"/>
        <w:jc w:val="left"/>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pPr>
    </w:p>
    <w:p>
      <w:pPr>
        <w:keepNext w:val="0"/>
        <w:keepLines w:val="0"/>
        <w:widowControl/>
        <w:suppressLineNumbers w:val="0"/>
        <w:jc w:val="left"/>
      </w:pPr>
      <w:r>
        <w:rPr>
          <w:rFonts w:hint="eastAsia" w:ascii="微软雅黑" w:hAnsi="微软雅黑" w:eastAsia="微软雅黑" w:cs="微软雅黑"/>
          <w:b/>
          <w:i w:val="0"/>
          <w:caps w:val="0"/>
          <w:color w:val="48916C"/>
          <w:spacing w:val="0"/>
          <w:kern w:val="0"/>
          <w:sz w:val="27"/>
          <w:szCs w:val="27"/>
          <w:u w:val="single"/>
          <w:shd w:val="clear" w:fill="D0CFD8"/>
          <w:lang w:val="en-US" w:eastAsia="zh-CN" w:bidi="ar"/>
        </w:rPr>
        <w:t>管理学院简介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27"/>
          <w:szCs w:val="27"/>
          <w:bdr w:val="none" w:color="auto" w:sz="0" w:space="0"/>
          <w:shd w:val="clear" w:fill="D0CFD8"/>
          <w:lang w:val="en-US" w:eastAsia="zh-CN" w:bidi="ar"/>
        </w:rPr>
        <w:t>     </w:t>
      </w: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贵州大学管理学院成立于2004年11月，由原贵州大学、原贵州农学院、原贵州工业大学相同相近学科组成，包括工商管理、工程管理、工业管理、农业经济管理等学科，现有管理科学、工程系、工商管理系、农业经济管理系、财务会计学、EMBA教育中心、MBA教育中心、EMBA教育中心、EDP中心和学院办公室、教学科研科、研究生科及学生科等业务机构和管理部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     </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38" name="图片 38"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jc w:val="left"/>
      </w:pPr>
      <w:r>
        <w:rPr>
          <w:rFonts w:ascii="微软雅黑" w:hAnsi="微软雅黑" w:eastAsia="微软雅黑" w:cs="微软雅黑"/>
          <w:b/>
          <w:i w:val="0"/>
          <w:caps w:val="0"/>
          <w:color w:val="48916C"/>
          <w:spacing w:val="0"/>
          <w:kern w:val="0"/>
          <w:sz w:val="27"/>
          <w:szCs w:val="27"/>
          <w:u w:val="single"/>
          <w:shd w:val="clear" w:fill="D0CFD8"/>
          <w:lang w:val="en-US" w:eastAsia="zh-CN" w:bidi="ar"/>
        </w:rPr>
        <w:t>关于贵州大学MBA项目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27"/>
          <w:szCs w:val="27"/>
          <w:bdr w:val="none" w:color="auto" w:sz="0" w:space="0"/>
          <w:shd w:val="clear" w:fill="D0CFD8"/>
          <w:lang w:val="en-US" w:eastAsia="zh-CN" w:bidi="ar"/>
        </w:rPr>
        <w:t>     </w:t>
      </w: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秉承“明德至善、博学笃行”校训和“开放、包容、务实、创新”精神的贵州大学管理学院致力于打造贵州本土顶尖的商学院，贵州大学MBA项目专注于培育富有战略思维同时深谙本土运作的商界管理精英，提供全面的、系统的、国际化的现代工商管理教育，以贵大百年积淀人文底蕴完善知识架构，以践行社会责任激发创新潜能，打造核心竞争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18"/>
          <w:szCs w:val="18"/>
          <w:bdr w:val="none" w:color="auto" w:sz="0" w:space="0"/>
          <w:shd w:val="clear" w:fill="D0CFD8"/>
          <w:lang w:val="en-US" w:eastAsia="zh-CN" w:bidi="ar"/>
        </w:rPr>
        <w:t>     </w:t>
      </w:r>
      <w:r>
        <w:rPr>
          <w:rFonts w:hint="eastAsia" w:ascii="微软雅黑" w:hAnsi="微软雅黑" w:eastAsia="微软雅黑" w:cs="微软雅黑"/>
          <w:b w:val="0"/>
          <w:i w:val="0"/>
          <w:caps w:val="0"/>
          <w:color w:val="2196ED"/>
          <w:spacing w:val="0"/>
          <w:kern w:val="0"/>
          <w:sz w:val="18"/>
          <w:szCs w:val="18"/>
          <w:bdr w:val="none" w:color="auto" w:sz="0" w:space="0"/>
          <w:shd w:val="clear" w:fill="D0CFD8"/>
          <w:lang w:val="en-US" w:eastAsia="zh-CN" w:bidi="ar"/>
        </w:rPr>
        <w:t> </w:t>
      </w: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百  年  学  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省内唯一“211工程”大学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3000余名MBA毕业生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100余名专家教授团队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18"/>
          <w:szCs w:val="18"/>
          <w:bdr w:val="none" w:color="auto" w:sz="0" w:space="0"/>
          <w:shd w:val="clear" w:fill="D0CFD8"/>
          <w:lang w:val="en-US" w:eastAsia="zh-CN" w:bidi="ar"/>
        </w:rPr>
        <w:t>  8个专业研究方向</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39" name="图片 39"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jc w:val="left"/>
      </w:pPr>
      <w:r>
        <w:rPr>
          <w:rFonts w:ascii="微软雅黑" w:hAnsi="微软雅黑" w:eastAsia="微软雅黑" w:cs="微软雅黑"/>
          <w:b/>
          <w:i w:val="0"/>
          <w:caps w:val="0"/>
          <w:color w:val="48916C"/>
          <w:spacing w:val="0"/>
          <w:kern w:val="0"/>
          <w:sz w:val="24"/>
          <w:szCs w:val="24"/>
          <w:u w:val="single"/>
          <w:shd w:val="clear" w:fill="D0CFD8"/>
          <w:lang w:val="en-US" w:eastAsia="zh-CN" w:bidi="ar"/>
        </w:rPr>
        <w:t>报</w:t>
      </w:r>
      <w:r>
        <w:rPr>
          <w:rFonts w:hint="eastAsia" w:ascii="微软雅黑" w:hAnsi="微软雅黑" w:eastAsia="微软雅黑" w:cs="微软雅黑"/>
          <w:b/>
          <w:i w:val="0"/>
          <w:caps w:val="0"/>
          <w:color w:val="48916C"/>
          <w:spacing w:val="0"/>
          <w:kern w:val="0"/>
          <w:sz w:val="24"/>
          <w:szCs w:val="24"/>
          <w:u w:val="single"/>
          <w:shd w:val="clear" w:fill="D0CFD8"/>
          <w:lang w:val="en-US" w:eastAsia="zh-CN" w:bidi="ar"/>
        </w:rPr>
        <w:t>考条件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大学本科毕业后有三年以上工作经验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高职高专毕业后有五年以上工作经验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硕士或博士毕业后有两年以上工作经验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24"/>
          <w:szCs w:val="24"/>
          <w:u w:val="single"/>
          <w:bdr w:val="none" w:color="auto" w:sz="0" w:space="0"/>
          <w:shd w:val="clear" w:fill="D0CFD8"/>
          <w:lang w:val="en-US" w:eastAsia="zh-CN" w:bidi="ar"/>
        </w:rPr>
        <w:t>报考流程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1"/>
          <w:szCs w:val="21"/>
          <w:bdr w:val="none" w:color="auto" w:sz="0" w:space="0"/>
          <w:shd w:val="clear" w:fill="D0CFD8"/>
          <w:lang w:val="en-US" w:eastAsia="zh-CN" w:bidi="ar"/>
        </w:rPr>
        <w:t>1.网上报名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2017年10月10日-31日每日9：00-22：00“中国研究生招生信息网”（http://yz.chsi.com.cn）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1"/>
          <w:szCs w:val="21"/>
          <w:bdr w:val="none" w:color="auto" w:sz="0" w:space="0"/>
          <w:shd w:val="clear" w:fill="D0CFD8"/>
          <w:lang w:val="en-US" w:eastAsia="zh-CN" w:bidi="ar"/>
        </w:rPr>
        <w:t>2.初试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2017年12月23日-24日国家统一组织初试（笔试），考试科目为管理类联考综合能力和英语两科。初试成绩由国家统一划线。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1"/>
          <w:szCs w:val="21"/>
          <w:bdr w:val="none" w:color="auto" w:sz="0" w:space="0"/>
          <w:shd w:val="clear" w:fill="D0CFD8"/>
          <w:lang w:val="en-US" w:eastAsia="zh-CN" w:bidi="ar"/>
        </w:rPr>
        <w:t>3.面试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2018年3月初试通过者由我校组织面试，综合成绩择优录取，2018年9月份入学。</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40" name="图片 40"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jc w:val="left"/>
      </w:pPr>
      <w:r>
        <w:rPr>
          <w:rFonts w:ascii="微软雅黑" w:hAnsi="微软雅黑" w:eastAsia="微软雅黑" w:cs="微软雅黑"/>
          <w:b/>
          <w:i w:val="0"/>
          <w:caps w:val="0"/>
          <w:color w:val="48916C"/>
          <w:spacing w:val="0"/>
          <w:kern w:val="0"/>
          <w:sz w:val="24"/>
          <w:szCs w:val="24"/>
          <w:u w:val="single"/>
          <w:shd w:val="clear" w:fill="D0CFD8"/>
          <w:lang w:val="en-US" w:eastAsia="zh-CN" w:bidi="ar"/>
        </w:rPr>
        <w:t>学制及学习方式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1.学制三年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2.学习方式分为全日制和非全日制。全日制授课为周一至周五。非全日制授课方式有两种：周末班（利用双休日授课）和月集中班（每月集中授课一次，每次四天（周四至周日）。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48916C"/>
          <w:spacing w:val="0"/>
          <w:kern w:val="0"/>
          <w:sz w:val="24"/>
          <w:szCs w:val="24"/>
          <w:u w:val="single"/>
          <w:bdr w:val="none" w:color="auto" w:sz="0" w:space="0"/>
          <w:shd w:val="clear" w:fill="D0CFD8"/>
          <w:lang w:val="en-US" w:eastAsia="zh-CN" w:bidi="ar"/>
        </w:rPr>
        <w:t>课程设置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1"/>
          <w:szCs w:val="21"/>
          <w:bdr w:val="none" w:color="auto" w:sz="0" w:space="0"/>
          <w:shd w:val="clear" w:fill="D0CFD8"/>
          <w:lang w:val="en-US" w:eastAsia="zh-CN" w:bidi="ar"/>
        </w:rPr>
        <w:t>1.学位课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商务英语 Business English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社会主义市场经济理论与实践 Theory and practice of socialist market economy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数据、模型与决策（DMD） Data、models and decisions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管理学原理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经济法实务（商法） Economic law practice (commercial law)</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管理经济学 Management economics</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41" name="图片 41"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jc w:val="left"/>
      </w:pPr>
      <w:r>
        <w:rPr>
          <w:rFonts w:ascii="微软雅黑" w:hAnsi="微软雅黑" w:eastAsia="微软雅黑" w:cs="微软雅黑"/>
          <w:b/>
          <w:i w:val="0"/>
          <w:caps w:val="0"/>
          <w:color w:val="000000"/>
          <w:spacing w:val="0"/>
          <w:kern w:val="0"/>
          <w:sz w:val="24"/>
          <w:szCs w:val="24"/>
          <w:shd w:val="clear" w:fill="D0CFD8"/>
          <w:lang w:val="en-US" w:eastAsia="zh-CN" w:bidi="ar"/>
        </w:rPr>
        <w:t>2.非学位课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会计学 Accounting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组织行为学 Organizational behavior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营销管理 Marketing</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宏观经济学 Macroeconomics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战略管理 Strategic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公司理财（财务管理） The financial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运营管理 Operations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人力资源管理与开发 Human resource management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管理信息系统 Management information system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企业伦理与社会责任 Corporate ethics and responsibility</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管理沟通 Communication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税务筹划 Tax Preparaion</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42" name="图片 42"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b/>
          <w:color w:val="48916C"/>
          <w:sz w:val="30"/>
          <w:szCs w:val="30"/>
          <w:u w:val="single"/>
        </w:rPr>
      </w:pPr>
      <w:r>
        <w:rPr>
          <w:rFonts w:ascii="宋体" w:hAnsi="宋体" w:eastAsia="宋体" w:cs="宋体"/>
          <w:b/>
          <w:color w:val="48916C"/>
          <w:kern w:val="0"/>
          <w:sz w:val="30"/>
          <w:szCs w:val="30"/>
          <w:u w:val="single"/>
          <w:bdr w:val="none" w:color="auto" w:sz="0" w:space="0"/>
          <w:lang w:val="en-US" w:eastAsia="zh-CN" w:bidi="ar"/>
        </w:rPr>
        <w:br w:type="textWrapping"/>
      </w:r>
      <w:r>
        <w:rPr>
          <w:rFonts w:ascii="宋体" w:hAnsi="宋体" w:eastAsia="宋体" w:cs="宋体"/>
          <w:b/>
          <w:color w:val="48916C"/>
          <w:kern w:val="0"/>
          <w:sz w:val="30"/>
          <w:szCs w:val="30"/>
          <w:u w:val="single"/>
          <w:bdr w:val="none" w:color="auto" w:sz="0" w:space="0"/>
          <w:lang w:val="en-US" w:eastAsia="zh-CN" w:bidi="ar"/>
        </w:rPr>
        <w:t>培养环节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宋体" w:hAnsi="宋体" w:eastAsia="宋体" w:cs="宋体"/>
          <w:b/>
          <w:color w:val="000000"/>
          <w:kern w:val="0"/>
          <w:sz w:val="24"/>
          <w:szCs w:val="24"/>
          <w:bdr w:val="none" w:color="auto" w:sz="0" w:space="0"/>
          <w:lang w:val="en-US" w:eastAsia="zh-CN" w:bidi="ar"/>
        </w:rPr>
        <w:t>入学教育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宋体" w:hAnsi="宋体" w:eastAsia="宋体" w:cs="宋体"/>
          <w:b/>
          <w:color w:val="000000"/>
          <w:kern w:val="0"/>
          <w:sz w:val="24"/>
          <w:szCs w:val="24"/>
          <w:bdr w:val="none" w:color="auto" w:sz="0" w:space="0"/>
          <w:lang w:val="en-US" w:eastAsia="zh-CN" w:bidi="ar"/>
        </w:rPr>
        <w:t> 科学道德与学风建设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宋体" w:hAnsi="宋体" w:eastAsia="宋体" w:cs="宋体"/>
          <w:b/>
          <w:color w:val="000000"/>
          <w:kern w:val="0"/>
          <w:sz w:val="24"/>
          <w:szCs w:val="24"/>
          <w:bdr w:val="none" w:color="auto" w:sz="0" w:space="0"/>
          <w:lang w:val="en-US" w:eastAsia="zh-CN" w:bidi="ar"/>
        </w:rPr>
        <w:t> 学术活动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宋体" w:hAnsi="宋体" w:eastAsia="宋体" w:cs="宋体"/>
          <w:b/>
          <w:color w:val="000000"/>
          <w:kern w:val="0"/>
          <w:sz w:val="24"/>
          <w:szCs w:val="24"/>
          <w:bdr w:val="none" w:color="auto" w:sz="0" w:space="0"/>
          <w:lang w:val="en-US" w:eastAsia="zh-CN" w:bidi="ar"/>
        </w:rPr>
        <w:t>公开作学术报告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宋体" w:hAnsi="宋体" w:eastAsia="宋体" w:cs="宋体"/>
          <w:b/>
          <w:color w:val="000000"/>
          <w:kern w:val="0"/>
          <w:sz w:val="24"/>
          <w:szCs w:val="24"/>
          <w:bdr w:val="none" w:color="auto" w:sz="0" w:space="0"/>
          <w:lang w:val="en-US" w:eastAsia="zh-CN" w:bidi="ar"/>
        </w:rPr>
        <w:t>企业诊断与管理咨询实践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right"/>
      </w:pPr>
      <w:r>
        <w:rPr>
          <w:rFonts w:hint="eastAsia" w:eastAsiaTheme="minorEastAsia"/>
          <w:lang w:eastAsia="zh-CN"/>
        </w:rPr>
        <w:drawing>
          <wp:inline distT="0" distB="0" distL="114300" distR="114300">
            <wp:extent cx="2047875" cy="571500"/>
            <wp:effectExtent l="0" t="0" r="9525" b="0"/>
            <wp:docPr id="43" name="图片 43"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keepNext w:val="0"/>
        <w:keepLines w:val="0"/>
        <w:widowControl/>
        <w:suppressLineNumbers w:val="0"/>
        <w:jc w:val="left"/>
      </w:pPr>
      <w:r>
        <w:rPr>
          <w:rFonts w:ascii="微软雅黑" w:hAnsi="微软雅黑" w:eastAsia="微软雅黑" w:cs="微软雅黑"/>
          <w:b/>
          <w:i w:val="0"/>
          <w:caps w:val="0"/>
          <w:color w:val="48916C"/>
          <w:spacing w:val="0"/>
          <w:kern w:val="0"/>
          <w:sz w:val="30"/>
          <w:szCs w:val="30"/>
          <w:u w:val="single"/>
          <w:shd w:val="clear" w:fill="D0CFD8"/>
          <w:lang w:val="en-US" w:eastAsia="zh-CN" w:bidi="ar"/>
        </w:rPr>
        <w:t>专业研究方向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val="0"/>
          <w:i w:val="0"/>
          <w:caps w:val="0"/>
          <w:color w:val="000000"/>
          <w:spacing w:val="0"/>
          <w:kern w:val="0"/>
          <w:sz w:val="24"/>
          <w:szCs w:val="24"/>
          <w:bdr w:val="none" w:color="auto" w:sz="0" w:space="0"/>
          <w:shd w:val="clear" w:fill="D0CFD8"/>
          <w:lang w:val="en-US" w:eastAsia="zh-CN" w:bidi="ar"/>
        </w:rPr>
        <w:t> </w:t>
      </w: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金融与财务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战略与人力资源管理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营销管理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运营管理（项目管理、服务管理）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物流管理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创新与创业管理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电子商务与大数据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旅游管理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center"/>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left"/>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44" name="图片 44"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keepNext w:val="0"/>
        <w:keepLines w:val="0"/>
        <w:widowControl/>
        <w:suppressLineNumbers w:val="0"/>
        <w:jc w:val="left"/>
      </w:pPr>
      <w:r>
        <w:rPr>
          <w:rFonts w:ascii="微软雅黑" w:hAnsi="微软雅黑" w:eastAsia="微软雅黑" w:cs="微软雅黑"/>
          <w:b/>
          <w:i w:val="0"/>
          <w:caps w:val="0"/>
          <w:color w:val="48916C"/>
          <w:spacing w:val="0"/>
          <w:kern w:val="0"/>
          <w:sz w:val="36"/>
          <w:szCs w:val="36"/>
          <w:shd w:val="clear" w:fill="D0CFD8"/>
          <w:lang w:val="en-US" w:eastAsia="zh-CN" w:bidi="ar"/>
        </w:rPr>
        <w:br w:type="textWrapping"/>
      </w:r>
      <w:r>
        <w:rPr>
          <w:rFonts w:hint="eastAsia" w:ascii="微软雅黑" w:hAnsi="微软雅黑" w:eastAsia="微软雅黑" w:cs="微软雅黑"/>
          <w:b/>
          <w:i w:val="0"/>
          <w:caps w:val="0"/>
          <w:color w:val="48916C"/>
          <w:spacing w:val="0"/>
          <w:kern w:val="0"/>
          <w:sz w:val="36"/>
          <w:szCs w:val="36"/>
          <w:shd w:val="clear" w:fill="D0CFD8"/>
          <w:lang w:val="en-US" w:eastAsia="zh-CN" w:bidi="ar"/>
        </w:rPr>
        <w:t>MBA联合会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lang w:val="en-US" w:eastAsia="zh-CN"/>
        </w:rPr>
      </w:pPr>
      <w:r>
        <w:rPr>
          <w:rFonts w:hint="eastAsia" w:ascii="微软雅黑" w:hAnsi="微软雅黑" w:eastAsia="微软雅黑" w:cs="微软雅黑"/>
          <w:b w:val="0"/>
          <w:i w:val="0"/>
          <w:caps w:val="0"/>
          <w:color w:val="76838F"/>
          <w:spacing w:val="0"/>
          <w:kern w:val="0"/>
          <w:sz w:val="30"/>
          <w:szCs w:val="30"/>
          <w:bdr w:val="none" w:color="auto" w:sz="0" w:space="0"/>
          <w:shd w:val="clear" w:fill="D0CFD8"/>
          <w:lang w:val="en-US" w:eastAsia="zh-CN" w:bidi="ar"/>
        </w:rPr>
        <w:t>   </w:t>
      </w:r>
      <w:r>
        <w:rPr>
          <w:rFonts w:hint="eastAsia" w:ascii="微软雅黑" w:hAnsi="微软雅黑" w:eastAsia="微软雅黑" w:cs="微软雅黑"/>
          <w:b w:val="0"/>
          <w:i w:val="0"/>
          <w:caps w:val="0"/>
          <w:color w:val="000000"/>
          <w:spacing w:val="0"/>
          <w:kern w:val="0"/>
          <w:sz w:val="30"/>
          <w:szCs w:val="30"/>
          <w:bdr w:val="none" w:color="auto" w:sz="0" w:space="0"/>
          <w:shd w:val="clear" w:fill="D0CFD8"/>
          <w:lang w:val="en-US" w:eastAsia="zh-CN" w:bidi="ar"/>
        </w:rPr>
        <w:t> </w:t>
      </w:r>
      <w:r>
        <w:rPr>
          <w:rFonts w:hint="eastAsia" w:ascii="微软雅黑" w:hAnsi="微软雅黑" w:eastAsia="微软雅黑" w:cs="微软雅黑"/>
          <w:b w:val="0"/>
          <w:i w:val="0"/>
          <w:caps w:val="0"/>
          <w:color w:val="000000"/>
          <w:spacing w:val="0"/>
          <w:kern w:val="0"/>
          <w:sz w:val="24"/>
          <w:szCs w:val="24"/>
          <w:bdr w:val="none" w:color="auto" w:sz="0" w:space="0"/>
          <w:shd w:val="clear" w:fill="D0CFD8"/>
          <w:lang w:val="en-US" w:eastAsia="zh-CN" w:bidi="ar"/>
        </w:rPr>
        <w:t>作为课堂教学的延伸，联合会是学员们相互学习分享经验共谋发展的平台，广交友宽涉猎，MBA联合会这个温暖的集体不仅仅是精英俱乐部更是每个学员心中的精神家园。</w:t>
      </w:r>
    </w:p>
    <w:p>
      <w:pPr>
        <w:jc w:val="left"/>
        <w:rPr>
          <w:rFonts w:hint="eastAsia"/>
          <w:lang w:val="en-US" w:eastAsia="zh-CN"/>
        </w:rPr>
      </w:pPr>
      <w:r>
        <w:rPr>
          <w:rFonts w:hint="eastAsia"/>
          <w:lang w:val="en-US" w:eastAsia="zh-CN"/>
        </w:rPr>
        <w:drawing>
          <wp:inline distT="0" distB="0" distL="114300" distR="114300">
            <wp:extent cx="5272405" cy="2284730"/>
            <wp:effectExtent l="0" t="0" r="4445" b="1270"/>
            <wp:docPr id="18" name="图片 18" descr="o_1bqmckd16nlv4gbof58lf1avi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o_1bqmckd16nlv4gbof58lf1avi1c"/>
                    <pic:cNvPicPr>
                      <a:picLocks noChangeAspect="1"/>
                    </pic:cNvPicPr>
                  </pic:nvPicPr>
                  <pic:blipFill>
                    <a:blip r:embed="rId9"/>
                    <a:stretch>
                      <a:fillRect/>
                    </a:stretch>
                  </pic:blipFill>
                  <pic:spPr>
                    <a:xfrm>
                      <a:off x="0" y="0"/>
                      <a:ext cx="5272405" cy="2284730"/>
                    </a:xfrm>
                    <a:prstGeom prst="rect">
                      <a:avLst/>
                    </a:prstGeom>
                  </pic:spPr>
                </pic:pic>
              </a:graphicData>
            </a:graphic>
          </wp:inline>
        </w:drawing>
      </w:r>
    </w:p>
    <w:p>
      <w:pPr>
        <w:jc w:val="left"/>
        <w:rPr>
          <w:rFonts w:hint="eastAsia"/>
          <w:lang w:val="en-US" w:eastAsia="zh-CN"/>
        </w:rPr>
      </w:pPr>
      <w:r>
        <w:rPr>
          <w:rFonts w:hint="eastAsia"/>
          <w:lang w:val="en-US" w:eastAsia="zh-CN"/>
        </w:rPr>
        <w:drawing>
          <wp:inline distT="0" distB="0" distL="114300" distR="114300">
            <wp:extent cx="2524760" cy="2132965"/>
            <wp:effectExtent l="0" t="0" r="8890" b="635"/>
            <wp:docPr id="12" name="图片 12" descr="o_1bqmck7lkagte0c1t4i1s01149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o_1bqmck7lkagte0c1t4i1s01149c17"/>
                    <pic:cNvPicPr>
                      <a:picLocks noChangeAspect="1"/>
                    </pic:cNvPicPr>
                  </pic:nvPicPr>
                  <pic:blipFill>
                    <a:blip r:embed="rId10"/>
                    <a:stretch>
                      <a:fillRect/>
                    </a:stretch>
                  </pic:blipFill>
                  <pic:spPr>
                    <a:xfrm>
                      <a:off x="0" y="0"/>
                      <a:ext cx="2524760" cy="2132965"/>
                    </a:xfrm>
                    <a:prstGeom prst="rect">
                      <a:avLst/>
                    </a:prstGeom>
                  </pic:spPr>
                </pic:pic>
              </a:graphicData>
            </a:graphic>
          </wp:inline>
        </w:drawing>
      </w:r>
      <w:r>
        <w:rPr>
          <w:rFonts w:hint="eastAsia"/>
          <w:lang w:val="en-US" w:eastAsia="zh-CN"/>
        </w:rPr>
        <w:drawing>
          <wp:inline distT="0" distB="0" distL="114300" distR="114300">
            <wp:extent cx="2637155" cy="2138680"/>
            <wp:effectExtent l="0" t="0" r="10795" b="13970"/>
            <wp:docPr id="19" name="图片 19" descr="o_1bqmckio21epvp111vebeq61b7e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o_1bqmckio21epvp111vebeq61b7e1h"/>
                    <pic:cNvPicPr>
                      <a:picLocks noChangeAspect="1"/>
                    </pic:cNvPicPr>
                  </pic:nvPicPr>
                  <pic:blipFill>
                    <a:blip r:embed="rId11"/>
                    <a:stretch>
                      <a:fillRect/>
                    </a:stretch>
                  </pic:blipFill>
                  <pic:spPr>
                    <a:xfrm>
                      <a:off x="0" y="0"/>
                      <a:ext cx="2637155" cy="213868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45" name="图片 45"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5266690" cy="2178685"/>
            <wp:effectExtent l="0" t="0" r="10160" b="12065"/>
            <wp:docPr id="24" name="图片 24" descr="o_1bqmck1601gcr1r2gkfvqpo1bs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o_1bqmck1601gcr1r2gkfvqpo1bsl12"/>
                    <pic:cNvPicPr>
                      <a:picLocks noChangeAspect="1"/>
                    </pic:cNvPicPr>
                  </pic:nvPicPr>
                  <pic:blipFill>
                    <a:blip r:embed="rId12"/>
                    <a:stretch>
                      <a:fillRect/>
                    </a:stretch>
                  </pic:blipFill>
                  <pic:spPr>
                    <a:xfrm>
                      <a:off x="0" y="0"/>
                      <a:ext cx="5266690" cy="2178685"/>
                    </a:xfrm>
                    <a:prstGeom prst="rect">
                      <a:avLst/>
                    </a:prstGeom>
                  </pic:spPr>
                </pic:pic>
              </a:graphicData>
            </a:graphic>
          </wp:inline>
        </w:drawing>
      </w:r>
    </w:p>
    <w:p>
      <w:pPr>
        <w:keepNext w:val="0"/>
        <w:keepLines w:val="0"/>
        <w:widowControl/>
        <w:suppressLineNumbers w:val="0"/>
        <w:jc w:val="left"/>
      </w:pPr>
      <w:r>
        <w:rPr>
          <w:rFonts w:ascii="微软雅黑" w:hAnsi="微软雅黑" w:eastAsia="微软雅黑" w:cs="微软雅黑"/>
          <w:b/>
          <w:i w:val="0"/>
          <w:caps w:val="0"/>
          <w:color w:val="000000"/>
          <w:spacing w:val="0"/>
          <w:kern w:val="0"/>
          <w:sz w:val="24"/>
          <w:szCs w:val="24"/>
          <w:shd w:val="clear" w:fill="D0CFD8"/>
          <w:lang w:val="en-US" w:eastAsia="zh-CN" w:bidi="ar"/>
        </w:rPr>
        <w:t>地址:贵州省贵阳市贵州大学花溪区北校区信息楼二楼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邮编：550025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电话：0851-83622792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            0851-83627898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24"/>
          <w:szCs w:val="24"/>
          <w:bdr w:val="none" w:color="auto" w:sz="0" w:space="0"/>
          <w:shd w:val="clear" w:fill="D0CFD8"/>
          <w:lang w:val="en-US" w:eastAsia="zh-CN" w:bidi="ar"/>
        </w:rPr>
        <w:t>邮箱：gdmba@163.com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以当年国家招生政策为准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D0CFD8"/>
        <w:spacing w:before="0" w:beforeAutospacing="0" w:after="0" w:afterAutospacing="0"/>
        <w:ind w:left="0" w:right="0" w:firstLine="0"/>
        <w:jc w:val="left"/>
        <w:rPr>
          <w:rFonts w:hint="eastAsia" w:ascii="微软雅黑" w:hAnsi="微软雅黑" w:eastAsia="微软雅黑" w:cs="微软雅黑"/>
          <w:b w:val="0"/>
          <w:i w:val="0"/>
          <w:caps w:val="0"/>
          <w:color w:val="676767"/>
          <w:spacing w:val="0"/>
          <w:sz w:val="36"/>
          <w:szCs w:val="36"/>
        </w:rPr>
      </w:pPr>
      <w:r>
        <w:rPr>
          <w:rFonts w:hint="eastAsia" w:ascii="微软雅黑" w:hAnsi="微软雅黑" w:eastAsia="微软雅黑" w:cs="微软雅黑"/>
          <w:b/>
          <w:i w:val="0"/>
          <w:caps w:val="0"/>
          <w:color w:val="000000"/>
          <w:spacing w:val="0"/>
          <w:kern w:val="0"/>
          <w:sz w:val="18"/>
          <w:szCs w:val="18"/>
          <w:bdr w:val="none" w:color="auto" w:sz="0" w:space="0"/>
          <w:shd w:val="clear" w:fill="D0CFD8"/>
          <w:lang w:val="en-US" w:eastAsia="zh-CN" w:bidi="ar"/>
        </w:rPr>
        <w:t>最终解释权归贵州大学管理学院所有</w: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right"/>
        <w:rPr>
          <w:rFonts w:hint="eastAsia"/>
          <w:lang w:val="en-US" w:eastAsia="zh-CN"/>
        </w:rPr>
      </w:pPr>
      <w:r>
        <w:rPr>
          <w:rFonts w:hint="eastAsia" w:eastAsiaTheme="minorEastAsia"/>
          <w:lang w:eastAsia="zh-CN"/>
        </w:rPr>
        <w:drawing>
          <wp:inline distT="0" distB="0" distL="114300" distR="114300">
            <wp:extent cx="2047875" cy="571500"/>
            <wp:effectExtent l="0" t="0" r="9525" b="0"/>
            <wp:docPr id="46" name="图片 46" descr="ja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jaing"/>
                    <pic:cNvPicPr>
                      <a:picLocks noChangeAspect="1"/>
                    </pic:cNvPicPr>
                  </pic:nvPicPr>
                  <pic:blipFill>
                    <a:blip r:embed="rId5"/>
                    <a:stretch>
                      <a:fillRect/>
                    </a:stretch>
                  </pic:blipFill>
                  <pic:spPr>
                    <a:xfrm>
                      <a:off x="0" y="0"/>
                      <a:ext cx="2047875" cy="5715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7F45E1"/>
    <w:rsid w:val="347F4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2017-09-30T07:27:00Z</dcterms:created>
  <dc:creator>Administrator</dc:creator>
  <cp:lastModifiedBy>Administrator</cp:lastModifiedBy>
  <dcterms:modified xsi:type="dcterms:W3CDTF">2017-09-30T08:12:35Z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2052-10.1.0.6750</vt:lpwstr>
  </property>
</Properties>
</file>